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6A9B9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附件1：</w:t>
      </w:r>
      <w:bookmarkStart w:id="0" w:name="_GoBack"/>
      <w:bookmarkEnd w:id="0"/>
    </w:p>
    <w:p w14:paraId="111BCEE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0" w:firstLineChars="0"/>
        <w:jc w:val="center"/>
        <w:outlineLvl w:val="9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shd w:val="clear" w:color="auto" w:fill="FFFFFF"/>
          <w:lang w:val="en-US" w:eastAsia="zh-CN"/>
        </w:rPr>
        <w:t>市场化选聘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shd w:val="clear" w:color="auto" w:fill="FFFFFF"/>
        </w:rPr>
        <w:t>岗位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shd w:val="clear" w:color="auto" w:fill="FFFFFF"/>
          <w:lang w:val="en-US" w:eastAsia="zh-CN"/>
        </w:rPr>
        <w:t>核心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shd w:val="clear" w:color="auto" w:fill="FFFFFF"/>
        </w:rPr>
        <w:t>职责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shd w:val="clear" w:color="auto" w:fill="FFFFFF"/>
          <w:lang w:val="en-US" w:eastAsia="zh-CN"/>
        </w:rPr>
        <w:t>及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shd w:val="clear" w:color="auto" w:fill="FFFFFF"/>
        </w:rPr>
        <w:t>任职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shd w:val="clear" w:color="auto" w:fill="FFFFFF"/>
          <w:lang w:val="en-US" w:eastAsia="zh-CN"/>
        </w:rPr>
        <w:t>资格一览表</w:t>
      </w:r>
    </w:p>
    <w:tbl>
      <w:tblPr>
        <w:tblStyle w:val="5"/>
        <w:tblW w:w="139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1709"/>
        <w:gridCol w:w="1709"/>
        <w:gridCol w:w="3459"/>
        <w:gridCol w:w="3519"/>
        <w:gridCol w:w="2675"/>
      </w:tblGrid>
      <w:tr w14:paraId="0C72A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19" w:type="dxa"/>
            <w:vAlign w:val="center"/>
          </w:tcPr>
          <w:p w14:paraId="1D5747B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  <w:t>序号</w:t>
            </w:r>
          </w:p>
        </w:tc>
        <w:tc>
          <w:tcPr>
            <w:tcW w:w="1709" w:type="dxa"/>
            <w:vAlign w:val="center"/>
          </w:tcPr>
          <w:p w14:paraId="2A5704A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  <w:t>岗位类别</w:t>
            </w:r>
          </w:p>
        </w:tc>
        <w:tc>
          <w:tcPr>
            <w:tcW w:w="1709" w:type="dxa"/>
            <w:vAlign w:val="center"/>
          </w:tcPr>
          <w:p w14:paraId="717B775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  <w:t>岗位名称</w:t>
            </w:r>
          </w:p>
        </w:tc>
        <w:tc>
          <w:tcPr>
            <w:tcW w:w="3459" w:type="dxa"/>
            <w:vAlign w:val="center"/>
          </w:tcPr>
          <w:p w14:paraId="7503771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  <w:t>核心工作职责</w:t>
            </w:r>
          </w:p>
        </w:tc>
        <w:tc>
          <w:tcPr>
            <w:tcW w:w="3519" w:type="dxa"/>
            <w:vAlign w:val="center"/>
          </w:tcPr>
          <w:p w14:paraId="61C3AB5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  <w:t>基本任职要求</w:t>
            </w:r>
          </w:p>
        </w:tc>
        <w:tc>
          <w:tcPr>
            <w:tcW w:w="2675" w:type="dxa"/>
            <w:vAlign w:val="center"/>
          </w:tcPr>
          <w:p w14:paraId="59D5E89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  <w:t>综合素质要求</w:t>
            </w:r>
          </w:p>
        </w:tc>
      </w:tr>
      <w:tr w14:paraId="1DBC0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3" w:hRule="atLeast"/>
          <w:jc w:val="center"/>
        </w:trPr>
        <w:tc>
          <w:tcPr>
            <w:tcW w:w="919" w:type="dxa"/>
            <w:shd w:val="clear" w:color="auto" w:fill="auto"/>
            <w:vAlign w:val="center"/>
          </w:tcPr>
          <w:p w14:paraId="31CA64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1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79098B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人才引进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2E0F64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青山国投集团副总经理</w:t>
            </w:r>
          </w:p>
        </w:tc>
        <w:tc>
          <w:tcPr>
            <w:tcW w:w="3459" w:type="dxa"/>
            <w:vAlign w:val="center"/>
          </w:tcPr>
          <w:p w14:paraId="633E4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50" w:lineRule="exact"/>
              <w:ind w:left="0" w:leftChars="0" w:right="0" w:rightChars="0" w:firstLine="0" w:firstLineChars="0"/>
              <w:jc w:val="both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1.负责重大投资、并购、合作等，结合市场趋势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和集团战略，提出专业运营建议，确保资产配置高效化、收益最大化；</w:t>
            </w:r>
          </w:p>
          <w:p w14:paraId="27F3F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50" w:lineRule="exact"/>
              <w:ind w:left="0" w:leftChars="0" w:right="0" w:rightChars="0" w:firstLine="0" w:firstLineChars="0"/>
              <w:jc w:val="both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2.负责项目开发全过程管理，包括但不限于：项目开发计划制定、开发与报建、项目成本预算与控制、工程进度、质量、安全、成本控制等，协调解决项目实施过程中出现的问题，确保项目按计划顺利进行；</w:t>
            </w:r>
          </w:p>
          <w:p w14:paraId="00AB1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50" w:lineRule="exact"/>
              <w:ind w:left="0" w:leftChars="0" w:right="0" w:rightChars="0" w:firstLine="0" w:firstLineChars="0"/>
              <w:jc w:val="both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3.精准把握国土、住建、环保、城市更新等领域政策法规，争取上级支持和优惠政策，推动项目合规落地并顺利运营；</w:t>
            </w:r>
          </w:p>
          <w:p w14:paraId="27B97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50" w:lineRule="exact"/>
              <w:ind w:left="0" w:leftChars="0" w:right="0" w:rightChars="0" w:firstLine="0" w:firstLineChars="0"/>
              <w:jc w:val="both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4.建立系统性风控机制，对各类风险进行实时监控和预警，及时发现并处理风险事件，制定相应的风险应对机制，防范风险损失；</w:t>
            </w:r>
          </w:p>
          <w:p w14:paraId="062E0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50" w:lineRule="exact"/>
              <w:ind w:firstLine="0" w:firstLineChars="0"/>
              <w:jc w:val="both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5.建立健全内部管理制度和流程，加强内部控制和监督，确保经营活动符合法律法规和政策要求。</w:t>
            </w:r>
          </w:p>
        </w:tc>
        <w:tc>
          <w:tcPr>
            <w:tcW w:w="3519" w:type="dxa"/>
            <w:vAlign w:val="center"/>
          </w:tcPr>
          <w:p w14:paraId="05CC0DF1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1.全日制本科及以上学历，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城市规划、建筑学、土木工程、房地产管理等相关专业背景；</w:t>
            </w:r>
          </w:p>
          <w:p w14:paraId="153E50A4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2.具有10年以上大型国央企或上市公司工作经历，其中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3年以上集团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或总部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层面高层管理岗位（总经理或副总经理）任职经历，并有3年以上城市更新、旧城改造、城市运营或片区开发等领域高层管理经验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。</w:t>
            </w:r>
          </w:p>
          <w:p w14:paraId="23D4422A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6CFA6B47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227FCD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加分项：</w:t>
            </w:r>
          </w:p>
          <w:p w14:paraId="70A82783"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持有MBA或相关领域硕士学位者优先。</w:t>
            </w:r>
          </w:p>
          <w:p w14:paraId="5C5350E4"/>
          <w:p w14:paraId="19687616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napToGrid w:val="0"/>
              <w:jc w:val="left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2675" w:type="dxa"/>
            <w:vAlign w:val="center"/>
          </w:tcPr>
          <w:p w14:paraId="60FE9FF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1.具有较强的责任心、事业心和担当意识，抗压力、执行力强，工作细致、严谨；</w:t>
            </w:r>
          </w:p>
          <w:p w14:paraId="4863FFE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jc w:val="left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shd w:val="clear" w:fill="FFFFFF"/>
                <w:lang w:val="en-US" w:eastAsia="zh-CN" w:bidi="ar-SA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拥有较强的全局观念和系统性思维，以及较好的沟通协调能力和团队管理能力。</w:t>
            </w:r>
          </w:p>
        </w:tc>
      </w:tr>
    </w:tbl>
    <w:p w14:paraId="3A70A61F"/>
    <w:sectPr>
      <w:pgSz w:w="16838" w:h="11906" w:orient="landscape"/>
      <w:pgMar w:top="1588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312F36"/>
    <w:rsid w:val="55105F35"/>
    <w:rsid w:val="6331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480"/>
    </w:pPr>
    <w:rPr>
      <w:sz w:val="24"/>
      <w:szCs w:val="21"/>
    </w:rPr>
  </w:style>
  <w:style w:type="paragraph" w:styleId="3">
    <w:name w:val="Body Text First Indent 2"/>
    <w:basedOn w:val="2"/>
    <w:unhideWhenUsed/>
    <w:qFormat/>
    <w:uiPriority w:val="99"/>
    <w:pPr>
      <w:ind w:firstLine="42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2026-08-10T13:26:00Z</dcterms:created>
  <dc:creator>也</dc:creator>
  <cp:lastModifiedBy>也</cp:lastModifiedBy>
  <dcterms:modified xsi:type="dcterms:W3CDTF">2026-08-10T13:26:55Z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F96A087FC24B481A9F939FD7FBD15755_11</vt:lpwstr>
  </property>
  <property fmtid="{D5CDD505-2E9C-101B-9397-08002B2CF9AE}" pid="4" name="KSOTemplateDocerSaveRecord">
    <vt:lpwstr>eyJoZGlkIjoiNDAwNGRkYjBjMjk5NzQxNTViOGE1MWY0ZmIzMGQ5MTgiLCJ1c2VySWQiOiIxNDM5MTMwNjAyIn0=</vt:lpwstr>
  </property>
</Properties>
</file>