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BFDFD">
      <w:pPr>
        <w:widowControl/>
        <w:shd w:val="clear" w:color="auto" w:fill="FFFFFF"/>
        <w:spacing w:line="450" w:lineRule="atLeast"/>
        <w:jc w:val="left"/>
        <w:rPr>
          <w:rFonts w:hint="eastAsia" w:ascii="宋体" w:hAnsi="宋体" w:cs="宋体"/>
          <w:color w:val="auto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附件1： 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 xml:space="preserve">               </w:t>
      </w:r>
    </w:p>
    <w:p w14:paraId="7B3B5FE8">
      <w:pPr>
        <w:widowControl/>
        <w:shd w:val="clear" w:color="auto" w:fill="FFFFFF"/>
        <w:spacing w:line="450" w:lineRule="atLeast"/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6"/>
          <w:szCs w:val="36"/>
        </w:rPr>
        <w:t>年罗田县公开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6"/>
          <w:szCs w:val="36"/>
          <w:lang w:val="en-US" w:eastAsia="zh-CN"/>
        </w:rPr>
        <w:t>遴选中小学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36"/>
          <w:sz w:val="36"/>
          <w:szCs w:val="36"/>
        </w:rPr>
        <w:t>教师岗位表</w:t>
      </w:r>
    </w:p>
    <w:tbl>
      <w:tblPr>
        <w:tblStyle w:val="4"/>
        <w:tblpPr w:leftFromText="180" w:rightFromText="180" w:vertAnchor="text" w:horzAnchor="page" w:tblpX="1808" w:tblpY="413"/>
        <w:tblOverlap w:val="never"/>
        <w:tblW w:w="81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2280"/>
        <w:gridCol w:w="2413"/>
        <w:gridCol w:w="1067"/>
      </w:tblGrid>
      <w:tr w14:paraId="510A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1" w:hRule="atLeast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4000">
                    <wpsCustomData:border w:val="single" w:color="auto" w:sz="4" w:space="0"/>
                  </wpsCustomData:diagonal>
                  <wpsCustomData:diagonal from="10000" to="268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3F970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58ADC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6EC5C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7068F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遴选单位</w:t>
            </w:r>
          </w:p>
          <w:p w14:paraId="175B5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275DA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57A1C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2C5B4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280" w:firstLineChars="100"/>
              <w:jc w:val="both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遴选</w:t>
            </w:r>
          </w:p>
          <w:p w14:paraId="62BEA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人数</w:t>
            </w:r>
          </w:p>
          <w:p w14:paraId="63EFC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6BDEF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 xml:space="preserve">    岗位</w:t>
            </w:r>
          </w:p>
          <w:p w14:paraId="70D84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15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专项公开</w:t>
            </w:r>
          </w:p>
          <w:p w14:paraId="491E6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遴选岗位</w:t>
            </w:r>
          </w:p>
          <w:p w14:paraId="0E956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（仅面向2023年教联体改革“动调”人员）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A8B7C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其他公开</w:t>
            </w:r>
          </w:p>
          <w:p w14:paraId="44F71A9C">
            <w:pPr>
              <w:jc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遴选人数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25898">
            <w:pPr>
              <w:jc w:val="center"/>
              <w:rPr>
                <w:rFonts w:hint="default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8523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exact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3DC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罗田理工中专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708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8F8E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（其中，语文2人、数学1人、物理1人、政治1人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1EB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2BEC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exact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1BFD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县第二高级中学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17572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EF76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（其中，语文1人、英语1人、物理1人、体育1人、美术1人）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7BB2E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571B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FFE0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初中核心校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C4FF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D367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587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E751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exact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A8F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小学核心校</w:t>
            </w:r>
          </w:p>
          <w:p w14:paraId="2280119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或城区成员校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208B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626A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F29A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2337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exact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1214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小计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8681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F1F28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A9CC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68A55823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576E48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05F5E"/>
    <w:rsid w:val="4200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Nonon</dc:creator>
  <cp:lastModifiedBy>Nonon</cp:lastModifiedBy>
  <dcterms:modified xsi:type="dcterms:W3CDTF">2026-08-21T01:06:36Z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699051E62C354DF5A786264EC9525E61_11</vt:lpwstr>
  </property>
  <property fmtid="{D5CDD505-2E9C-101B-9397-08002B2CF9AE}" pid="4" name="KSOTemplateDocerSaveRecord">
    <vt:lpwstr>eyJoZGlkIjoiOWRkMDcxMGZmNDhiMGZmZmNmYjI1ZTMzOTIxNzQ3ZWIiLCJ1c2VySWQiOiIzMTE3Nzg5MzUifQ==</vt:lpwstr>
  </property>
</Properties>
</file>