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77B800">
      <w:pPr>
        <w:widowControl/>
        <w:shd w:val="clear" w:color="auto" w:fill="FFFFFF"/>
        <w:spacing w:line="450" w:lineRule="atLeast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：</w:t>
      </w:r>
    </w:p>
    <w:p w14:paraId="066E2911">
      <w:pPr>
        <w:widowControl/>
        <w:shd w:val="clear" w:color="auto" w:fill="FFFFFF"/>
        <w:spacing w:line="450" w:lineRule="atLeast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</w:p>
    <w:p w14:paraId="215CD625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  <w:shd w:val="clear" w:color="auto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  <w:shd w:val="clear" w:color="auto" w:fill="FFFFFF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  <w:shd w:val="clear" w:color="auto" w:fill="FFFFFF"/>
        </w:rPr>
        <w:t>年罗田县公开遴选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  <w:shd w:val="clear" w:color="auto" w:fill="FFFFFF"/>
          <w:lang w:val="en-US" w:eastAsia="zh-CN"/>
        </w:rPr>
        <w:t>中小学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  <w:shd w:val="clear" w:color="auto" w:fill="FFFFFF"/>
        </w:rPr>
        <w:t>教师</w:t>
      </w:r>
    </w:p>
    <w:p w14:paraId="35F6F6BB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shd w:val="clear" w:color="auto" w:fill="FFFFFF"/>
        </w:rPr>
        <w:t>考 试 通 知 书</w:t>
      </w:r>
    </w:p>
    <w:p w14:paraId="60204E7E">
      <w:pPr>
        <w:rPr>
          <w:rFonts w:hint="eastAsia" w:ascii="仿宋_GB2312" w:eastAsia="仿宋_GB2312"/>
          <w:color w:val="auto"/>
          <w:sz w:val="28"/>
          <w:szCs w:val="28"/>
        </w:rPr>
      </w:pPr>
    </w:p>
    <w:p w14:paraId="0238C19E">
      <w:pPr>
        <w:rPr>
          <w:rFonts w:hint="eastAsia" w:ascii="仿宋_GB2312" w:eastAsia="仿宋_GB2312"/>
          <w:color w:val="auto"/>
          <w:sz w:val="28"/>
          <w:szCs w:val="28"/>
        </w:rPr>
      </w:pPr>
    </w:p>
    <w:p w14:paraId="5AF879BE">
      <w:pPr>
        <w:rPr>
          <w:rFonts w:hint="eastAsia"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>姓    名 ：</w:t>
      </w:r>
      <w:r>
        <w:rPr>
          <w:rFonts w:hint="eastAsia" w:ascii="仿宋_GB2312" w:eastAsia="仿宋_GB2312"/>
          <w:color w:val="auto"/>
          <w:sz w:val="28"/>
          <w:szCs w:val="28"/>
          <w:u w:val="single"/>
        </w:rPr>
        <w:t xml:space="preserve">                       </w:t>
      </w:r>
    </w:p>
    <w:p w14:paraId="61C7E80A">
      <w:pPr>
        <w:rPr>
          <w:rFonts w:hint="eastAsia" w:ascii="仿宋_GB2312" w:eastAsia="仿宋_GB2312"/>
          <w:color w:val="auto"/>
          <w:sz w:val="28"/>
          <w:szCs w:val="28"/>
        </w:rPr>
      </w:pPr>
      <w:bookmarkStart w:id="0" w:name="_GoBack"/>
      <w:bookmarkEnd w:id="0"/>
      <w:r>
        <w:rPr>
          <w:rFonts w:ascii="仿宋_GB2312" w:eastAsia="仿宋_GB2312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3764280</wp:posOffset>
                </wp:positionH>
                <wp:positionV relativeFrom="paragraph">
                  <wp:posOffset>149225</wp:posOffset>
                </wp:positionV>
                <wp:extent cx="1171575" cy="1828800"/>
                <wp:effectExtent l="4445" t="5080" r="5080" b="7620"/>
                <wp:wrapNone/>
                <wp:docPr id="1" name="流程图: 过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18288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0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4448D730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14:paraId="2B79CEDD">
                            <w:pPr>
                              <w:ind w:firstLine="570"/>
                              <w:rPr>
                                <w:rFonts w:hint="eastAsia" w:ascii="仿宋_GB2312" w:eastAsia="仿宋_GB2312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30"/>
                                <w:szCs w:val="30"/>
                              </w:rPr>
                              <w:t>照</w:t>
                            </w:r>
                          </w:p>
                          <w:p w14:paraId="15B0EC44">
                            <w:pPr>
                              <w:ind w:firstLine="570"/>
                              <w:rPr>
                                <w:rFonts w:hint="eastAsia" w:ascii="仿宋_GB2312" w:eastAsia="仿宋_GB2312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30"/>
                                <w:szCs w:val="30"/>
                              </w:rPr>
                              <w:t>片</w:t>
                            </w:r>
                          </w:p>
                          <w:p w14:paraId="24A7FFC6">
                            <w:pPr>
                              <w:ind w:firstLine="137" w:firstLineChars="49"/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（2寸）</w:t>
                            </w:r>
                          </w:p>
                          <w:p w14:paraId="55CA604B">
                            <w:pPr>
                              <w:ind w:firstLine="102" w:firstLineChars="49"/>
                              <w:rPr>
                                <w:rFonts w:hint="eastAsia" w:ascii="仿宋_GB2312" w:eastAsia="仿宋_GB2312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Cs w:val="21"/>
                              </w:rPr>
                              <w:t>加盖政工股章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96.4pt;margin-top:11.75pt;height:144pt;width:92.25pt;z-index:251659264;mso-width-relative:page;mso-height-relative:page;" fillcolor="#FFFFFF" filled="t" stroked="t" coordsize="21600,21600" o:gfxdata="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BL6j4U2AAAAAoB&#10;AAAPAAAAAAAAAAEAIAAAACIAAABkcnMvZG93bnJldi54bWxQSwECFAAUAAAACACHTuJAK6u51lQC&#10;AAC6BAAADgAAAAAAAAABACAAAAAnAQAAZHJzL2Uyb0RvYy54bWxQSwUGAAAAAAYABgBZAQAA7QUA&#10;AAAA&#10;">
                <v:path/>
                <v:fill on="t" focussize="0,0"/>
                <v:stroke miterlimit="0" joinstyle="miter"/>
                <v:imagedata o:title=""/>
                <o:lock v:ext="edit" aspectratio="f"/>
                <v:textbox>
                  <w:txbxContent>
                    <w:p w14:paraId="4448D730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14:paraId="2B79CEDD">
                      <w:pPr>
                        <w:ind w:firstLine="570"/>
                        <w:rPr>
                          <w:rFonts w:hint="eastAsia" w:ascii="仿宋_GB2312" w:eastAsia="仿宋_GB2312"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仿宋_GB2312" w:eastAsia="仿宋_GB2312"/>
                          <w:sz w:val="30"/>
                          <w:szCs w:val="30"/>
                        </w:rPr>
                        <w:t>照</w:t>
                      </w:r>
                    </w:p>
                    <w:p w14:paraId="15B0EC44">
                      <w:pPr>
                        <w:ind w:firstLine="570"/>
                        <w:rPr>
                          <w:rFonts w:hint="eastAsia" w:ascii="仿宋_GB2312" w:eastAsia="仿宋_GB2312"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仿宋_GB2312" w:eastAsia="仿宋_GB2312"/>
                          <w:sz w:val="30"/>
                          <w:szCs w:val="30"/>
                        </w:rPr>
                        <w:t>片</w:t>
                      </w:r>
                    </w:p>
                    <w:p w14:paraId="24A7FFC6">
                      <w:pPr>
                        <w:ind w:firstLine="137" w:firstLineChars="49"/>
                        <w:rPr>
                          <w:rFonts w:hint="eastAsia" w:ascii="仿宋_GB2312" w:eastAsia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eastAsia="仿宋_GB2312"/>
                          <w:sz w:val="28"/>
                          <w:szCs w:val="28"/>
                        </w:rPr>
                        <w:t>（2寸）</w:t>
                      </w:r>
                    </w:p>
                    <w:p w14:paraId="55CA604B">
                      <w:pPr>
                        <w:ind w:firstLine="102" w:firstLineChars="49"/>
                        <w:rPr>
                          <w:rFonts w:hint="eastAsia" w:ascii="仿宋_GB2312" w:eastAsia="仿宋_GB2312"/>
                          <w:szCs w:val="21"/>
                        </w:rPr>
                      </w:pPr>
                      <w:r>
                        <w:rPr>
                          <w:rFonts w:hint="eastAsia" w:ascii="仿宋_GB2312" w:eastAsia="仿宋_GB2312"/>
                          <w:szCs w:val="21"/>
                        </w:rPr>
                        <w:t>加盖政工股章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_GB2312" w:eastAsia="仿宋_GB2312"/>
          <w:color w:val="auto"/>
          <w:sz w:val="28"/>
          <w:szCs w:val="28"/>
        </w:rPr>
        <w:t xml:space="preserve">性    别： </w:t>
      </w:r>
      <w:r>
        <w:rPr>
          <w:rFonts w:hint="eastAsia" w:ascii="仿宋_GB2312" w:eastAsia="仿宋_GB2312"/>
          <w:color w:val="auto"/>
          <w:sz w:val="28"/>
          <w:szCs w:val="28"/>
          <w:u w:val="single"/>
        </w:rPr>
        <w:t xml:space="preserve">                       </w:t>
      </w:r>
    </w:p>
    <w:p w14:paraId="594BD4D2">
      <w:pPr>
        <w:rPr>
          <w:rFonts w:hint="eastAsia"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>身份证号 ：</w:t>
      </w:r>
      <w:r>
        <w:rPr>
          <w:rFonts w:hint="eastAsia" w:ascii="仿宋_GB2312" w:eastAsia="仿宋_GB2312"/>
          <w:color w:val="auto"/>
          <w:sz w:val="28"/>
          <w:szCs w:val="28"/>
          <w:u w:val="single"/>
        </w:rPr>
        <w:t xml:space="preserve">                       </w:t>
      </w:r>
    </w:p>
    <w:p w14:paraId="28FF2220">
      <w:pPr>
        <w:rPr>
          <w:rFonts w:hint="eastAsia" w:ascii="仿宋_GB2312" w:eastAsia="仿宋_GB2312"/>
          <w:color w:val="auto"/>
          <w:sz w:val="28"/>
          <w:szCs w:val="28"/>
          <w:u w:val="single"/>
        </w:rPr>
      </w:pPr>
      <w:r>
        <w:rPr>
          <w:rFonts w:hint="eastAsia" w:ascii="仿宋_GB2312" w:eastAsia="仿宋_GB2312"/>
          <w:color w:val="auto"/>
          <w:sz w:val="28"/>
          <w:szCs w:val="28"/>
        </w:rPr>
        <w:t xml:space="preserve">遴选岗位： </w:t>
      </w:r>
      <w:r>
        <w:rPr>
          <w:rFonts w:hint="eastAsia" w:ascii="仿宋_GB2312" w:eastAsia="仿宋_GB2312"/>
          <w:color w:val="auto"/>
          <w:sz w:val="28"/>
          <w:szCs w:val="28"/>
          <w:u w:val="single"/>
        </w:rPr>
        <w:t xml:space="preserve">                       </w:t>
      </w:r>
    </w:p>
    <w:p w14:paraId="5B2451D7">
      <w:pPr>
        <w:rPr>
          <w:rFonts w:hint="eastAsia"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>考试时间：</w:t>
      </w:r>
      <w:r>
        <w:rPr>
          <w:rFonts w:ascii="仿宋_GB2312" w:eastAsia="仿宋_GB2312"/>
          <w:color w:val="auto"/>
          <w:sz w:val="28"/>
          <w:szCs w:val="28"/>
          <w:u w:val="single"/>
        </w:rPr>
        <w:t xml:space="preserve">                        </w:t>
      </w:r>
    </w:p>
    <w:p w14:paraId="0FA6C322">
      <w:pPr>
        <w:rPr>
          <w:rFonts w:ascii="仿宋_GB2312" w:eastAsia="仿宋_GB2312"/>
          <w:color w:val="auto"/>
          <w:sz w:val="28"/>
          <w:szCs w:val="28"/>
        </w:rPr>
      </w:pPr>
      <w:r>
        <w:rPr>
          <w:rFonts w:ascii="仿宋_GB2312" w:eastAsia="仿宋_GB2312"/>
          <w:color w:val="auto"/>
          <w:sz w:val="28"/>
          <w:szCs w:val="28"/>
        </w:rPr>
        <w:t xml:space="preserve">   </w:t>
      </w:r>
    </w:p>
    <w:p w14:paraId="4C3F318F">
      <w:pPr>
        <w:rPr>
          <w:rFonts w:ascii="仿宋_GB2312" w:eastAsia="仿宋_GB2312"/>
          <w:color w:val="auto"/>
          <w:sz w:val="28"/>
          <w:szCs w:val="28"/>
        </w:rPr>
      </w:pPr>
    </w:p>
    <w:p w14:paraId="4C57B22A">
      <w:pPr>
        <w:rPr>
          <w:rFonts w:hint="eastAsia" w:ascii="仿宋_GB2312" w:eastAsia="仿宋_GB2312"/>
          <w:color w:val="auto"/>
          <w:sz w:val="28"/>
          <w:szCs w:val="28"/>
        </w:rPr>
      </w:pPr>
      <w:r>
        <w:rPr>
          <w:rFonts w:ascii="仿宋_GB2312" w:eastAsia="仿宋_GB2312"/>
          <w:color w:val="auto"/>
          <w:sz w:val="28"/>
          <w:szCs w:val="28"/>
        </w:rPr>
        <w:t xml:space="preserve">                   </w:t>
      </w:r>
    </w:p>
    <w:p w14:paraId="69F10E0C">
      <w:pPr>
        <w:ind w:firstLine="560" w:firstLineChars="200"/>
        <w:rPr>
          <w:rFonts w:hint="eastAsia"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>备注：1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.</w:t>
      </w:r>
      <w:r>
        <w:rPr>
          <w:rFonts w:hint="eastAsia" w:ascii="仿宋_GB2312" w:eastAsia="仿宋_GB2312"/>
          <w:color w:val="auto"/>
          <w:sz w:val="28"/>
          <w:szCs w:val="28"/>
        </w:rPr>
        <w:t>本通知书仅限参加本次考试使用。</w:t>
      </w:r>
    </w:p>
    <w:p w14:paraId="4D9A1241">
      <w:pPr>
        <w:rPr>
          <w:rFonts w:hint="eastAsia"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 xml:space="preserve">          2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.</w:t>
      </w:r>
      <w:r>
        <w:rPr>
          <w:rFonts w:hint="eastAsia" w:ascii="仿宋_GB2312" w:eastAsia="仿宋_GB2312"/>
          <w:color w:val="auto"/>
          <w:sz w:val="28"/>
          <w:szCs w:val="28"/>
        </w:rPr>
        <w:t>本通知书须加盖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县</w:t>
      </w:r>
      <w:r>
        <w:rPr>
          <w:rFonts w:hint="eastAsia" w:ascii="仿宋_GB2312" w:eastAsia="仿宋_GB2312"/>
          <w:color w:val="auto"/>
          <w:sz w:val="28"/>
          <w:szCs w:val="28"/>
        </w:rPr>
        <w:t>教育局政工股公章有效。</w:t>
      </w:r>
    </w:p>
    <w:p w14:paraId="6C09A4D5">
      <w:pPr>
        <w:rPr>
          <w:rFonts w:hint="eastAsia" w:ascii="仿宋_GB2312" w:eastAsia="仿宋_GB2312"/>
          <w:color w:val="auto"/>
          <w:sz w:val="32"/>
          <w:szCs w:val="32"/>
        </w:rPr>
      </w:pPr>
    </w:p>
    <w:p w14:paraId="0544D684">
      <w:pPr>
        <w:ind w:firstLine="3193" w:firstLineChars="998"/>
        <w:rPr>
          <w:rFonts w:hint="eastAsia" w:ascii="仿宋_GB2312" w:eastAsia="仿宋_GB2312"/>
          <w:color w:val="auto"/>
          <w:sz w:val="32"/>
          <w:szCs w:val="32"/>
          <w:u w:val="single"/>
        </w:rPr>
      </w:pPr>
      <w:r>
        <w:rPr>
          <w:rFonts w:hint="eastAsia" w:ascii="仿宋_GB2312" w:eastAsia="仿宋_GB2312"/>
          <w:color w:val="auto"/>
          <w:sz w:val="32"/>
          <w:szCs w:val="32"/>
        </w:rPr>
        <w:t>（盖章）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       </w:t>
      </w:r>
    </w:p>
    <w:p w14:paraId="19E01EE1">
      <w:pPr>
        <w:rPr>
          <w:rFonts w:hint="eastAsia" w:ascii="仿宋_GB2312" w:eastAsia="仿宋_GB2312"/>
          <w:color w:val="auto"/>
          <w:sz w:val="32"/>
          <w:szCs w:val="32"/>
        </w:rPr>
      </w:pPr>
    </w:p>
    <w:p w14:paraId="716668DE">
      <w:pPr>
        <w:ind w:firstLine="4966" w:firstLineChars="1552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2026</w:t>
      </w:r>
      <w:r>
        <w:rPr>
          <w:rFonts w:hint="eastAsia" w:ascii="仿宋_GB2312" w:eastAsia="仿宋_GB2312"/>
          <w:color w:val="auto"/>
          <w:sz w:val="32"/>
          <w:szCs w:val="32"/>
        </w:rPr>
        <w:t>年</w:t>
      </w:r>
      <w:r>
        <w:rPr>
          <w:rFonts w:hint="eastAsia" w:ascii="仿宋_GB2312" w:eastAsia="仿宋_GB2312"/>
          <w:color w:val="auto"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="仿宋_GB2312" w:eastAsia="仿宋_GB2312"/>
          <w:color w:val="auto"/>
          <w:sz w:val="32"/>
          <w:szCs w:val="32"/>
        </w:rPr>
        <w:t>月</w:t>
      </w:r>
      <w:r>
        <w:rPr>
          <w:rFonts w:hint="eastAsia" w:ascii="仿宋_GB2312" w:eastAsia="仿宋_GB2312"/>
          <w:color w:val="auto"/>
          <w:sz w:val="32"/>
          <w:szCs w:val="32"/>
          <w:u w:val="none"/>
        </w:rPr>
        <w:t xml:space="preserve">   </w:t>
      </w:r>
      <w:r>
        <w:rPr>
          <w:rFonts w:hint="eastAsia" w:ascii="仿宋_GB2312" w:eastAsia="仿宋_GB2312"/>
          <w:color w:val="auto"/>
          <w:sz w:val="32"/>
          <w:szCs w:val="32"/>
        </w:rPr>
        <w:t>日</w:t>
      </w:r>
    </w:p>
    <w:p w14:paraId="4D3EB579">
      <w:pPr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</w:p>
    <w:p w14:paraId="1955E730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FDA8B98">
    <w:panose1 w:val="0201060103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E67853"/>
    <w:rsid w:val="05E6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2026-08-21T01:06:00Z</dcterms:created>
  <dc:creator>Nonon</dc:creator>
  <cp:lastModifiedBy>Nonon</cp:lastModifiedBy>
  <dcterms:modified xsi:type="dcterms:W3CDTF">2026-08-21T01:06:47Z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3ED6DF2627D34B09987BE1F791360F64_11</vt:lpwstr>
  </property>
  <property fmtid="{D5CDD505-2E9C-101B-9397-08002B2CF9AE}" pid="4" name="KSOTemplateDocerSaveRecord">
    <vt:lpwstr>eyJoZGlkIjoiOWRkMDcxMGZmNDhiMGZmZmNmYjI1ZTMzOTIxNzQ3ZWIiLCJ1c2VySWQiOiIzMTE3Nzg5MzUifQ==</vt:lpwstr>
  </property>
</Properties>
</file>